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ru-RU"/>
        </w:rPr>
        <w:t>Сообщение о существенном факте</w:t>
      </w:r>
    </w:p>
    <w:p>
      <w:pPr>
        <w:pStyle w:val="Обычный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о проведении заседания совета директоров </w:t>
      </w:r>
      <w:r>
        <w:rPr>
          <w:b w:val="1"/>
          <w:bCs w:val="1"/>
          <w:rtl w:val="0"/>
          <w:lang w:val="ru-RU"/>
        </w:rPr>
        <w:t>(</w:t>
      </w:r>
      <w:r>
        <w:rPr>
          <w:b w:val="1"/>
          <w:bCs w:val="1"/>
          <w:rtl w:val="0"/>
          <w:lang w:val="ru-RU"/>
        </w:rPr>
        <w:t>наблюдательного совета</w:t>
      </w:r>
      <w:r>
        <w:rPr>
          <w:b w:val="1"/>
          <w:bCs w:val="1"/>
          <w:rtl w:val="0"/>
          <w:lang w:val="ru-RU"/>
        </w:rPr>
        <w:t xml:space="preserve">) </w:t>
      </w:r>
      <w:r>
        <w:rPr>
          <w:b w:val="1"/>
          <w:bCs w:val="1"/>
          <w:rtl w:val="0"/>
          <w:lang w:val="ru-RU"/>
        </w:rPr>
        <w:t xml:space="preserve">и его повестке дня </w:t>
      </w:r>
    </w:p>
    <w:p>
      <w:pPr>
        <w:pStyle w:val="Обычный"/>
        <w:jc w:val="center"/>
        <w:rPr>
          <w:b w:val="1"/>
          <w:bCs w:val="1"/>
          <w:sz w:val="18"/>
          <w:szCs w:val="18"/>
        </w:rPr>
      </w:pPr>
    </w:p>
    <w:tbl>
      <w:tblPr>
        <w:tblW w:w="10632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75"/>
        <w:gridCol w:w="5657"/>
      </w:tblGrid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106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shd w:val="nil" w:color="auto" w:fill="auto"/>
                <w:rtl w:val="0"/>
                <w:lang w:val="ru-RU"/>
              </w:rPr>
              <w:t>Общие сведения</w:t>
            </w:r>
          </w:p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Обычный"/>
              <w:ind w:left="57" w:right="57" w:firstLine="0"/>
              <w:jc w:val="both"/>
            </w:pPr>
            <w:r>
              <w:rPr>
                <w:shd w:val="nil" w:color="auto" w:fill="auto"/>
                <w:rtl w:val="0"/>
                <w:lang w:val="ru-RU"/>
              </w:rPr>
              <w:t>1.1.</w:t>
            </w:r>
            <w:r>
              <w:rPr>
                <w:shd w:val="nil" w:color="auto" w:fill="auto"/>
                <w:rtl w:val="0"/>
                <w:lang w:val="ru-RU"/>
              </w:rPr>
              <w:t xml:space="preserve"> Полное фирменное наименование </w:t>
            </w:r>
            <w:r>
              <w:rPr>
                <w:shd w:val="nil" w:color="auto" w:fill="auto"/>
                <w:rtl w:val="0"/>
                <w:lang w:val="ru-RU"/>
              </w:rPr>
              <w:t>(</w:t>
            </w:r>
            <w:r>
              <w:rPr>
                <w:shd w:val="nil" w:color="auto" w:fill="auto"/>
                <w:rtl w:val="0"/>
                <w:lang w:val="ru-RU"/>
              </w:rPr>
              <w:t>для коммерческой организации</w:t>
            </w:r>
            <w:r>
              <w:rPr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shd w:val="nil" w:color="auto" w:fill="auto"/>
                <w:rtl w:val="0"/>
                <w:lang w:val="ru-RU"/>
              </w:rPr>
              <w:t xml:space="preserve">или наименование </w:t>
            </w:r>
            <w:r>
              <w:rPr>
                <w:shd w:val="nil" w:color="auto" w:fill="auto"/>
                <w:rtl w:val="0"/>
                <w:lang w:val="ru-RU"/>
              </w:rPr>
              <w:t>(</w:t>
            </w:r>
            <w:r>
              <w:rPr>
                <w:shd w:val="nil" w:color="auto" w:fill="auto"/>
                <w:rtl w:val="0"/>
                <w:lang w:val="ru-RU"/>
              </w:rPr>
              <w:t>для некоммерческой организации</w:t>
            </w:r>
            <w:r>
              <w:rPr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shd w:val="nil" w:color="auto" w:fill="auto"/>
                <w:rtl w:val="0"/>
                <w:lang w:val="ru-RU"/>
              </w:rPr>
              <w:t>эмитента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56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left="57" w:firstLine="0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Публичное акционерное общество </w:t>
              <w:br w:type="textWrapping"/>
              <w:t>«РОСИНТЕР РЕСТОРАНТС ХОЛДИНГ»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Обычный"/>
              <w:ind w:left="57" w:right="57" w:firstLine="0"/>
              <w:jc w:val="both"/>
            </w:pPr>
            <w:r>
              <w:rPr>
                <w:shd w:val="nil" w:color="auto" w:fill="auto"/>
                <w:rtl w:val="0"/>
                <w:lang w:val="ru-RU"/>
              </w:rPr>
              <w:t>1.2.</w:t>
            </w:r>
            <w:r>
              <w:rPr>
                <w:shd w:val="nil" w:color="auto" w:fill="auto"/>
                <w:rtl w:val="0"/>
                <w:lang w:val="ru-RU"/>
              </w:rPr>
              <w:t> Адрес эмитента</w:t>
            </w:r>
            <w:r>
              <w:rPr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hd w:val="nil" w:color="auto" w:fill="auto"/>
                <w:rtl w:val="0"/>
                <w:lang w:val="ru-RU"/>
              </w:rPr>
              <w:t>указанный в едином государственном реестре юридических лиц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56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Обычный"/>
              <w:ind w:left="57" w:right="57" w:firstLine="0"/>
              <w:jc w:val="both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111024,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Москва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ул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Душинская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д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. 7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стр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. 1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Обычный"/>
              <w:ind w:left="57" w:right="57" w:firstLine="0"/>
              <w:jc w:val="both"/>
            </w:pPr>
            <w:r>
              <w:rPr>
                <w:shd w:val="nil" w:color="auto" w:fill="auto"/>
                <w:rtl w:val="0"/>
                <w:lang w:val="ru-RU"/>
              </w:rPr>
              <w:t>1.3.</w:t>
            </w:r>
            <w:r>
              <w:rPr>
                <w:shd w:val="nil" w:color="auto" w:fill="auto"/>
                <w:rtl w:val="0"/>
                <w:lang w:val="ru-RU"/>
              </w:rPr>
              <w:t xml:space="preserve"> Основной государственный регистрационный номер </w:t>
            </w:r>
            <w:r>
              <w:rPr>
                <w:shd w:val="nil" w:color="auto" w:fill="auto"/>
                <w:rtl w:val="0"/>
                <w:lang w:val="ru-RU"/>
              </w:rPr>
              <w:t>(</w:t>
            </w:r>
            <w:r>
              <w:rPr>
                <w:shd w:val="nil" w:color="auto" w:fill="auto"/>
                <w:rtl w:val="0"/>
                <w:lang w:val="ru-RU"/>
              </w:rPr>
              <w:t>ОГРН</w:t>
            </w:r>
            <w:r>
              <w:rPr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shd w:val="nil" w:color="auto" w:fill="auto"/>
                <w:rtl w:val="0"/>
                <w:lang w:val="ru-RU"/>
              </w:rPr>
              <w:t xml:space="preserve">эмитента </w:t>
            </w:r>
            <w:r>
              <w:rPr>
                <w:shd w:val="nil" w:color="auto" w:fill="auto"/>
                <w:rtl w:val="0"/>
                <w:lang w:val="ru-RU"/>
              </w:rPr>
              <w:t>(</w:t>
            </w:r>
            <w:r>
              <w:rPr>
                <w:shd w:val="nil" w:color="auto" w:fill="auto"/>
                <w:rtl w:val="0"/>
                <w:lang w:val="ru-RU"/>
              </w:rPr>
              <w:t>при наличии</w:t>
            </w:r>
            <w:r>
              <w:rPr>
                <w:shd w:val="nil" w:color="auto" w:fill="auto"/>
                <w:rtl w:val="0"/>
                <w:lang w:val="ru-RU"/>
              </w:rPr>
              <w:t>):</w:t>
            </w:r>
          </w:p>
        </w:tc>
        <w:tc>
          <w:tcPr>
            <w:tcW w:type="dxa" w:w="56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left="57" w:firstLine="0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1047796362305</w:t>
            </w:r>
          </w:p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Обычный"/>
              <w:ind w:left="57" w:right="57" w:firstLine="0"/>
              <w:jc w:val="both"/>
            </w:pPr>
            <w:r>
              <w:rPr>
                <w:shd w:val="nil" w:color="auto" w:fill="auto"/>
                <w:rtl w:val="0"/>
                <w:lang w:val="ru-RU"/>
              </w:rPr>
              <w:t>1.4.</w:t>
            </w:r>
            <w:r>
              <w:rPr>
                <w:shd w:val="nil" w:color="auto" w:fill="auto"/>
                <w:rtl w:val="0"/>
                <w:lang w:val="ru-RU"/>
              </w:rPr>
              <w:t xml:space="preserve"> Идентификационный номер налогоплательщика </w:t>
            </w:r>
            <w:r>
              <w:rPr>
                <w:shd w:val="nil" w:color="auto" w:fill="auto"/>
                <w:rtl w:val="0"/>
                <w:lang w:val="ru-RU"/>
              </w:rPr>
              <w:t>(</w:t>
            </w:r>
            <w:r>
              <w:rPr>
                <w:shd w:val="nil" w:color="auto" w:fill="auto"/>
                <w:rtl w:val="0"/>
                <w:lang w:val="ru-RU"/>
              </w:rPr>
              <w:t>ИНН</w:t>
            </w:r>
            <w:r>
              <w:rPr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shd w:val="nil" w:color="auto" w:fill="auto"/>
                <w:rtl w:val="0"/>
                <w:lang w:val="ru-RU"/>
              </w:rPr>
              <w:t xml:space="preserve">эмитента </w:t>
            </w:r>
            <w:r>
              <w:rPr>
                <w:shd w:val="nil" w:color="auto" w:fill="auto"/>
                <w:rtl w:val="0"/>
                <w:lang w:val="ru-RU"/>
              </w:rPr>
              <w:t>(</w:t>
            </w:r>
            <w:r>
              <w:rPr>
                <w:shd w:val="nil" w:color="auto" w:fill="auto"/>
                <w:rtl w:val="0"/>
                <w:lang w:val="ru-RU"/>
              </w:rPr>
              <w:t>при наличии</w:t>
            </w:r>
            <w:r>
              <w:rPr>
                <w:shd w:val="nil" w:color="auto" w:fill="auto"/>
                <w:rtl w:val="0"/>
                <w:lang w:val="ru-RU"/>
              </w:rPr>
              <w:t>):</w:t>
            </w:r>
          </w:p>
        </w:tc>
        <w:tc>
          <w:tcPr>
            <w:tcW w:type="dxa" w:w="56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left="57" w:firstLine="0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7722514880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Обычный"/>
              <w:ind w:left="57" w:right="57" w:firstLine="0"/>
              <w:jc w:val="both"/>
            </w:pPr>
            <w:r>
              <w:rPr>
                <w:shd w:val="nil" w:color="auto" w:fill="auto"/>
                <w:rtl w:val="0"/>
                <w:lang w:val="ru-RU"/>
              </w:rPr>
              <w:t>1.5.</w:t>
            </w:r>
            <w:r>
              <w:rPr>
                <w:shd w:val="nil" w:color="auto" w:fill="auto"/>
                <w:rtl w:val="0"/>
                <w:lang w:val="ru-RU"/>
              </w:rPr>
              <w:t> Уникальный код эмитента</w:t>
            </w:r>
            <w:r>
              <w:rPr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hd w:val="nil" w:color="auto" w:fill="auto"/>
                <w:rtl w:val="0"/>
                <w:lang w:val="ru-RU"/>
              </w:rPr>
              <w:t>присвоенный Банком России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56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left="57" w:firstLine="0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55033-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Е</w:t>
            </w:r>
          </w:p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Обычный"/>
              <w:ind w:left="57" w:right="57" w:firstLine="0"/>
              <w:jc w:val="both"/>
            </w:pPr>
            <w:r>
              <w:rPr>
                <w:shd w:val="nil" w:color="auto" w:fill="auto"/>
                <w:rtl w:val="0"/>
                <w:lang w:val="ru-RU"/>
              </w:rPr>
              <w:t>1.6.</w:t>
            </w:r>
            <w:r>
              <w:rPr>
                <w:shd w:val="nil" w:color="auto" w:fill="auto"/>
                <w:rtl w:val="0"/>
                <w:lang w:val="ru-RU"/>
              </w:rPr>
              <w:t> Адрес страницы в сети «Интернет»</w:t>
            </w:r>
            <w:r>
              <w:rPr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hd w:val="nil" w:color="auto" w:fill="auto"/>
                <w:rtl w:val="0"/>
                <w:lang w:val="ru-RU"/>
              </w:rPr>
              <w:t>используемой эмитентом для раскрытия информации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56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left="57" w:firstLine="0"/>
            </w:pPr>
            <w:r>
              <w:rPr>
                <w:rStyle w:val="Hyperlink.0"/>
                <w:i w:val="1"/>
                <w:iCs w:val="1"/>
                <w:outline w:val="0"/>
                <w:color w:val="0000ff"/>
                <w:u w:val="single" w:color="0000ff"/>
                <w:shd w:val="nil" w:color="auto" w:fill="auto"/>
                <w:lang w:val="ru-RU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i w:val="1"/>
                <w:iCs w:val="1"/>
                <w:outline w:val="0"/>
                <w:color w:val="0000ff"/>
                <w:u w:val="single" w:color="0000ff"/>
                <w:shd w:val="nil" w:color="auto" w:fill="auto"/>
                <w:lang w:val="ru-RU"/>
                <w14:textFill>
                  <w14:solidFill>
                    <w14:srgbClr w14:val="0000FF"/>
                  </w14:solidFill>
                </w14:textFill>
              </w:rPr>
              <w:instrText xml:space="preserve"> HYPERLINK "http://www.rosinter.ru"</w:instrText>
            </w:r>
            <w:r>
              <w:rPr>
                <w:rStyle w:val="Hyperlink.0"/>
                <w:i w:val="1"/>
                <w:iCs w:val="1"/>
                <w:outline w:val="0"/>
                <w:color w:val="0000ff"/>
                <w:u w:val="single" w:color="0000ff"/>
                <w:shd w:val="nil" w:color="auto" w:fill="auto"/>
                <w:lang w:val="ru-RU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i w:val="1"/>
                <w:iCs w:val="1"/>
                <w:outline w:val="0"/>
                <w:color w:val="0000ff"/>
                <w:u w:val="single" w:color="0000ff"/>
                <w:shd w:val="nil" w:color="auto" w:fill="auto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http://www.rosinter.ru</w:t>
            </w:r>
            <w:r>
              <w:rPr/>
              <w:fldChar w:fldCharType="end" w:fldLock="0"/>
            </w: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i w:val="1"/>
                <w:iCs w:val="1"/>
                <w:outline w:val="0"/>
                <w:color w:val="0000ff"/>
                <w:u w:val="single" w:color="0000ff"/>
                <w:shd w:val="nil" w:color="auto" w:fill="auto"/>
                <w:lang w:val="ru-RU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i w:val="1"/>
                <w:iCs w:val="1"/>
                <w:outline w:val="0"/>
                <w:color w:val="0000ff"/>
                <w:u w:val="single" w:color="0000ff"/>
                <w:shd w:val="nil" w:color="auto" w:fill="auto"/>
                <w:lang w:val="ru-RU"/>
                <w14:textFill>
                  <w14:solidFill>
                    <w14:srgbClr w14:val="0000FF"/>
                  </w14:solidFill>
                </w14:textFill>
              </w:rPr>
              <w:instrText xml:space="preserve"> HYPERLINK "http://www.e-disclosure.ru/portal/company.aspx?id=9038"</w:instrText>
            </w:r>
            <w:r>
              <w:rPr>
                <w:rStyle w:val="Hyperlink.0"/>
                <w:i w:val="1"/>
                <w:iCs w:val="1"/>
                <w:outline w:val="0"/>
                <w:color w:val="0000ff"/>
                <w:u w:val="single" w:color="0000ff"/>
                <w:shd w:val="nil" w:color="auto" w:fill="auto"/>
                <w:lang w:val="ru-RU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i w:val="1"/>
                <w:iCs w:val="1"/>
                <w:outline w:val="0"/>
                <w:color w:val="0000ff"/>
                <w:u w:val="single" w:color="0000ff"/>
                <w:shd w:val="nil" w:color="auto" w:fill="auto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http://www.e-disclosure.ru/portal/company.aspx?id=9038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Обычный"/>
              <w:ind w:left="57" w:right="57" w:firstLine="0"/>
              <w:jc w:val="both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1.7.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 Дата наступления события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существенного факта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о котором составлено сообщение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56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left="57" w:firstLine="0"/>
            </w:pPr>
            <w:r>
              <w:rPr>
                <w:rStyle w:val="Нет"/>
                <w:b w:val="1"/>
                <w:bCs w:val="1"/>
                <w:i w:val="1"/>
                <w:iCs w:val="1"/>
                <w:rtl w:val="0"/>
                <w:lang w:val="ru-RU"/>
              </w:rPr>
              <w:t>29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</w:rPr>
              <w:t>.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</w:rPr>
              <w:t>03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.202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</w:rPr>
              <w:t>4</w:t>
            </w:r>
          </w:p>
        </w:tc>
      </w:tr>
    </w:tbl>
    <w:p>
      <w:pPr>
        <w:pStyle w:val="Обычный"/>
        <w:widowControl w:val="0"/>
        <w:ind w:left="108" w:hanging="108"/>
        <w:jc w:val="center"/>
        <w:rPr>
          <w:rStyle w:val="Нет"/>
          <w:b w:val="1"/>
          <w:bCs w:val="1"/>
          <w:sz w:val="18"/>
          <w:szCs w:val="18"/>
        </w:rPr>
      </w:pPr>
    </w:p>
    <w:p>
      <w:pPr>
        <w:pStyle w:val="Обычный"/>
        <w:widowControl w:val="0"/>
        <w:jc w:val="center"/>
        <w:rPr>
          <w:rStyle w:val="Нет"/>
          <w:b w:val="1"/>
          <w:bCs w:val="1"/>
          <w:sz w:val="18"/>
          <w:szCs w:val="18"/>
        </w:rPr>
      </w:pPr>
    </w:p>
    <w:p>
      <w:pPr>
        <w:pStyle w:val="Обычный"/>
        <w:rPr>
          <w:rStyle w:val="Нет A"/>
          <w:sz w:val="18"/>
          <w:szCs w:val="18"/>
        </w:rPr>
      </w:pPr>
    </w:p>
    <w:tbl>
      <w:tblPr>
        <w:tblW w:w="10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32"/>
      </w:tblGrid>
      <w:tr>
        <w:tblPrEx>
          <w:shd w:val="clear" w:color="auto" w:fill="ced7e7"/>
        </w:tblPrEx>
        <w:trPr>
          <w:trHeight w:val="212" w:hRule="atLeast"/>
        </w:trPr>
        <w:tc>
          <w:tcPr>
            <w:tcW w:type="dxa" w:w="10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2.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Содержание сообщения</w:t>
            </w:r>
          </w:p>
        </w:tc>
      </w:tr>
      <w:tr>
        <w:tblPrEx>
          <w:shd w:val="clear" w:color="auto" w:fill="ced7e7"/>
        </w:tblPrEx>
        <w:trPr>
          <w:trHeight w:val="3282" w:hRule="atLeast"/>
        </w:trPr>
        <w:tc>
          <w:tcPr>
            <w:tcW w:type="dxa" w:w="10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93"/>
            </w:tcMar>
            <w:vAlign w:val="top"/>
          </w:tcPr>
          <w:p>
            <w:pPr>
              <w:pStyle w:val="Обычный"/>
              <w:spacing w:before="60"/>
              <w:ind w:left="57" w:right="113" w:firstLine="0"/>
              <w:jc w:val="both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2.1.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дата принятия председателем совета директоров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наблюдательного совета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эмитента решения о проведении заседания совета директоров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наблюдательного совета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эмитента или дата принятия иного решения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которое в соответствии с уставом эмитента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его внутренними документами или обычаями делового оборота является основанием для проведения заседания совета директоров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наблюдательного совета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эмитента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29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марта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 2024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года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spacing w:before="60"/>
              <w:ind w:left="57" w:right="113" w:firstLine="0"/>
              <w:jc w:val="both"/>
              <w:rPr>
                <w:rStyle w:val="Нет"/>
                <w:shd w:val="nil" w:color="auto" w:fill="auto"/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2.2.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дата проведения заседания совета директоров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наблюдательного совета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эмитента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04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апреля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 2024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года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spacing w:before="60"/>
              <w:ind w:left="57" w:right="113" w:firstLine="0"/>
              <w:jc w:val="both"/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2.3.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повестка дня заседания совета директоров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наблюдательного совета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эмитента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: </w:t>
            </w:r>
          </w:p>
          <w:p>
            <w:pPr>
              <w:pStyle w:val="Обычный"/>
              <w:bidi w:val="0"/>
              <w:ind w:left="57" w:right="57" w:firstLine="0"/>
              <w:jc w:val="left"/>
              <w:rPr>
                <w:b w:val="1"/>
                <w:bCs w:val="1"/>
                <w:i w:val="1"/>
                <w:iCs w:val="1"/>
                <w:rtl w:val="0"/>
              </w:rPr>
            </w:pP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Определение цены имущества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 xml:space="preserve">отчуждаемого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(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могущего быть отчужденным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 xml:space="preserve">)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по сделке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в совершении которой имеется заинтересованность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57" w:right="57" w:firstLine="0"/>
              <w:jc w:val="left"/>
              <w:rPr>
                <w:b w:val="1"/>
                <w:bCs w:val="1"/>
                <w:i w:val="1"/>
                <w:iCs w:val="1"/>
                <w:rtl w:val="0"/>
              </w:rPr>
            </w:pP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 xml:space="preserve">2.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Одобрение сделки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в совершении которой имеется заинтересованность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 xml:space="preserve">, -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Договора поручительства № 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457/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С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-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А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-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ПЮ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 xml:space="preserve">-2/24 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с ПАО «Совкомбанк»</w:t>
            </w:r>
            <w:r>
              <w:rPr>
                <w:b w:val="1"/>
                <w:bCs w:val="1"/>
                <w:i w:val="1"/>
                <w:iCs w:val="1"/>
                <w:rtl w:val="0"/>
                <w:lang w:val="ru-RU"/>
              </w:rPr>
              <w:t>.</w:t>
            </w:r>
          </w:p>
          <w:p>
            <w:pPr>
              <w:pStyle w:val="Основно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lang w:val="ru-RU"/>
                <w14:textOutline w14:w="12700" w14:cap="flat">
                  <w14:noFill/>
                  <w14:miter w14:lim="400000"/>
                </w14:textOutline>
              </w:rPr>
            </w:pPr>
          </w:p>
          <w:p>
            <w:pPr>
              <w:pStyle w:val="Обычный"/>
              <w:bidi w:val="0"/>
              <w:ind w:left="57" w:right="57" w:firstLine="0"/>
              <w:jc w:val="left"/>
              <w:rPr>
                <w:rtl w:val="0"/>
              </w:rPr>
            </w:pP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lang w:val="ru-RU"/>
              </w:rPr>
            </w:r>
          </w:p>
        </w:tc>
      </w:tr>
    </w:tbl>
    <w:p>
      <w:pPr>
        <w:pStyle w:val="Обычный"/>
        <w:widowControl w:val="0"/>
        <w:ind w:left="108" w:hanging="108"/>
        <w:rPr>
          <w:rStyle w:val="Нет A"/>
          <w:sz w:val="18"/>
          <w:szCs w:val="18"/>
        </w:rPr>
      </w:pPr>
    </w:p>
    <w:p>
      <w:pPr>
        <w:pStyle w:val="Обычный"/>
        <w:widowControl w:val="0"/>
        <w:rPr>
          <w:rStyle w:val="Нет A"/>
          <w:sz w:val="18"/>
          <w:szCs w:val="18"/>
        </w:rPr>
      </w:pPr>
    </w:p>
    <w:p>
      <w:pPr>
        <w:pStyle w:val="Обычный"/>
        <w:rPr>
          <w:rStyle w:val="Нет A"/>
          <w:sz w:val="18"/>
          <w:szCs w:val="18"/>
        </w:rPr>
      </w:pPr>
    </w:p>
    <w:tbl>
      <w:tblPr>
        <w:tblW w:w="10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056"/>
        <w:gridCol w:w="2160"/>
        <w:gridCol w:w="180"/>
        <w:gridCol w:w="3236"/>
      </w:tblGrid>
      <w:tr>
        <w:tblPrEx>
          <w:shd w:val="clear" w:color="auto" w:fill="ced7e7"/>
        </w:tblPrEx>
        <w:trPr>
          <w:trHeight w:val="212" w:hRule="atLeast"/>
        </w:trPr>
        <w:tc>
          <w:tcPr>
            <w:tcW w:type="dxa" w:w="10632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3.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Подпись</w:t>
            </w:r>
          </w:p>
        </w:tc>
      </w:tr>
      <w:tr>
        <w:tblPrEx>
          <w:shd w:val="clear" w:color="auto" w:fill="ced7e7"/>
        </w:tblPrEx>
        <w:trPr>
          <w:trHeight w:val="657" w:hRule="atLeast"/>
        </w:trPr>
        <w:tc>
          <w:tcPr>
            <w:tcW w:type="dxa" w:w="5056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ind w:left="57" w:firstLine="0"/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</w:rPr>
            </w:pPr>
            <w:r>
              <w:rPr>
                <w:rStyle w:val="Нет"/>
                <w:b w:val="0"/>
                <w:bCs w:val="0"/>
                <w:i w:val="0"/>
                <w:iCs w:val="0"/>
                <w:shd w:val="nil" w:color="auto" w:fill="auto"/>
                <w:rtl w:val="0"/>
                <w:lang w:val="ru-RU"/>
              </w:rPr>
              <w:t xml:space="preserve">3.1.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Президент  </w:t>
            </w:r>
          </w:p>
          <w:p>
            <w:pPr>
              <w:pStyle w:val="Обычный"/>
              <w:bidi w:val="0"/>
              <w:ind w:left="57" w:right="0" w:firstLine="0"/>
              <w:jc w:val="left"/>
              <w:rPr>
                <w:rtl w:val="0"/>
              </w:rPr>
            </w:pP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ПАО «РОСИНТЕР РЕСТОРАНТС ХОЛДИНГ»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416"/>
            <w:gridSpan w:val="2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50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ind w:left="270" w:firstLine="0"/>
            </w:pP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Костеева М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В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5056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Нет"/>
                <w:sz w:val="14"/>
                <w:szCs w:val="14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z w:val="14"/>
                <w:szCs w:val="14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Style w:val="Нет"/>
                <w:sz w:val="14"/>
                <w:szCs w:val="14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1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36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5056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ind w:left="57" w:firstLine="0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3.2.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Дата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«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01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»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апреля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 xml:space="preserve"> 2024 </w:t>
            </w:r>
            <w:r>
              <w:rPr>
                <w:rStyle w:val="Нет"/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16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  <w:jc w:val="center"/>
            </w:pP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М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3416"/>
            <w:gridSpan w:val="2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Обычный"/>
        <w:widowControl w:val="0"/>
        <w:ind w:left="108" w:hanging="108"/>
      </w:pPr>
      <w:r>
        <w:rPr>
          <w:rStyle w:val="Нет A"/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567" w:right="851" w:bottom="567" w:left="1134" w:header="397" w:footer="39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i w:val="1"/>
      <w:iCs w:val="1"/>
      <w:outline w:val="0"/>
      <w:color w:val="0000ff"/>
      <w:u w:val="single" w:color="0000ff"/>
      <w:shd w:val="nil" w:color="auto" w:fill="auto"/>
      <w:lang w:val="ru-RU"/>
      <w14:textFill>
        <w14:solidFill>
          <w14:srgbClr w14:val="0000FF"/>
        </w14:solidFill>
      </w14:textFill>
    </w:rPr>
  </w:style>
  <w:style w:type="character" w:styleId="Нет A">
    <w:name w:val="Нет A"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